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3C" w:rsidRPr="00F7633C" w:rsidRDefault="00F7633C" w:rsidP="00F7633C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sz w:val="21"/>
          <w:szCs w:val="21"/>
          <w:lang w:eastAsia="ru-RU"/>
        </w:rPr>
      </w:pPr>
      <w:bookmarkStart w:id="0" w:name="_GoBack"/>
      <w:bookmarkEnd w:id="0"/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ПОЛОЖЕНИЕ</w:t>
      </w:r>
    </w:p>
    <w:p w:rsidR="00F7633C" w:rsidRPr="00F7633C" w:rsidRDefault="00F7633C" w:rsidP="00F7633C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О КОНКУРСЕ ДЕТСКОГО ТВОРЧЕСТВА, ПРИУРОЧЕННОГО</w:t>
      </w:r>
    </w:p>
    <w:p w:rsidR="00F7633C" w:rsidRPr="00F7633C" w:rsidRDefault="00F7633C" w:rsidP="00F7633C">
      <w:pPr>
        <w:shd w:val="clear" w:color="auto" w:fill="FFFFFF"/>
        <w:spacing w:after="0" w:line="240" w:lineRule="auto"/>
        <w:jc w:val="center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К 100-ЛЕТНЕМУ ЮБИЛЕЮ ПАТРИАРШЕЙ ИНТРОНИЗАЦИИ СВЯТИТЕЛЯ МОСКОВСКОГО ТИХОНА И ВСЕРОССИЙСКОГО ЦЕРКОВНОГО СОБОРА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Конкурс детского творчества (далее по тексту – «Конкурс») проводится в рамках празднования </w:t>
      </w: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100-летнего юбилея Патриаршей интронизации святителя Московского Тихона и Всероссийского Церковного Собора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1. УЧРЕДИТЕЛИ И ОРГАНИЗАТОРЫ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1.1. Учредитель Конкурса – Московская Патриархия.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1.2. Организаторы Конкурса – религиозная организация «Синодальный отдел религиозного образования и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катехизации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 Русской Православной Церкви» и Автономная некоммерческая организация «Центр образовательных и культурных инициатив «ПОКОЛЕНИЕ».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2. ЦЕЛИ И ЗАДАЧИ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Конкурс детского творчества направлен </w:t>
      </w:r>
      <w:proofErr w:type="gram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на</w:t>
      </w:r>
      <w:proofErr w:type="gram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:</w:t>
      </w:r>
    </w:p>
    <w:p w:rsidR="00F7633C" w:rsidRPr="00F7633C" w:rsidRDefault="00F7633C" w:rsidP="00F76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духовное просвещение, нравственное и патриотическое воспитание подрастающего поколения</w:t>
      </w:r>
    </w:p>
    <w:p w:rsidR="00F7633C" w:rsidRPr="00F7633C" w:rsidRDefault="00F7633C" w:rsidP="00F76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приобщение молодежи к православной культуре и мировой культуре в целом</w:t>
      </w:r>
    </w:p>
    <w:p w:rsidR="00F7633C" w:rsidRPr="00F7633C" w:rsidRDefault="00F7633C" w:rsidP="00F76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выявление и раскрытие молодых талантов</w:t>
      </w:r>
    </w:p>
    <w:p w:rsidR="00F7633C" w:rsidRPr="00F7633C" w:rsidRDefault="00F7633C" w:rsidP="00F76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создание среды для творческого общения детей и юношества.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3. УСЛОВИЯ ПРОВЕДЕНИЯ КОНКУРСА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3.1. Конкурс детского творчества проводится в области литературы и изобразительного искусства.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3.2. Исключительные права на работы, присланные на Конкурс, принадлежат Организаторам Конкурса.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3.3. В Конкурсе могут принимать участие учащиеся общеобразовательных организаций среднего профессионального образования и профессионального обучения, организаций дополнительного образования, воскресных школ, воспитанники других детских учреждений России и стран зарубежья.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3.4.1. Конкурс изобразительного искусства проводится в двух возрастных категориях: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–первая группа 9–12 лет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–вторая группа 13–17 лет.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3.4.2. Конкурс литературного искусства проводится в двух возрастных категориях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–первая группа 9–12 лет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– вторая группа 13–17 лет.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3.5. Темы, номинации Конкурса и количество призовых мест в каждой номинации находятся в Приложении №1 и № 2.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3.6. Работы не рецензируются и не возвращаются.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4. ТРЕБОВАНИЯ К КОНКУРСНЫМ РАБОТАМ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4.1. Художественные работы, присылаемые на Конкурс, должны соответствовать следующим требованиям:</w:t>
      </w:r>
    </w:p>
    <w:p w:rsidR="00F7633C" w:rsidRPr="00F7633C" w:rsidRDefault="00F7633C" w:rsidP="00F76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proofErr w:type="gram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работы выполняются в графической (карандашом) или живописной (акварелью, гуашью, пастелью, маслом, тушью) технике</w:t>
      </w:r>
      <w:proofErr w:type="gramEnd"/>
    </w:p>
    <w:p w:rsidR="00F7633C" w:rsidRPr="00F7633C" w:rsidRDefault="00F7633C" w:rsidP="00F76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lastRenderedPageBreak/>
        <w:t>размер работ составляет не менее 30х40 см и не более 50х70 см</w:t>
      </w:r>
    </w:p>
    <w:p w:rsidR="00F7633C" w:rsidRPr="00F7633C" w:rsidRDefault="00F7633C" w:rsidP="00F76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работы имеют поля шириной не менее 0,5 см</w:t>
      </w:r>
    </w:p>
    <w:p w:rsidR="00F7633C" w:rsidRPr="00F7633C" w:rsidRDefault="00F7633C" w:rsidP="00F76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работы не оформляются паспарту или рамами</w:t>
      </w:r>
    </w:p>
    <w:p w:rsidR="00F7633C" w:rsidRPr="00F7633C" w:rsidRDefault="00F7633C" w:rsidP="00F763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населенного пункта), название рисунка, а также фамилия, имя, отчество педагога, полное наименование учебного заведения, его адрес.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4.2. Литературные работы, присылаемые на Конкурс, должны соответствовать следующим требованиям:</w:t>
      </w:r>
    </w:p>
    <w:p w:rsidR="00F7633C" w:rsidRPr="00F7633C" w:rsidRDefault="00F7633C" w:rsidP="00F76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стихотворение,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сочинениедолжны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 соответствовать тематике Конкурса и повествовать о Московских Патриархах (житие, чудеса, откровения, покровительство в наши дни и т.д.)</w:t>
      </w:r>
    </w:p>
    <w:p w:rsidR="00F7633C" w:rsidRPr="00F7633C" w:rsidRDefault="00F7633C" w:rsidP="00F76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работа должна быть выполнена в том году, в котором проводится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Конкурс</w:t>
      </w:r>
      <w:proofErr w:type="gram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,в</w:t>
      </w:r>
      <w:proofErr w:type="gram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ремя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 написания произведения и возраст участника на момент награждения должны соответствовать номинации, в которой представлена работа</w:t>
      </w:r>
    </w:p>
    <w:p w:rsidR="00F7633C" w:rsidRPr="00F7633C" w:rsidRDefault="00F7633C" w:rsidP="00F76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количество произведений, представленных на Конкурс одним ребенком, не может превышать трех произведений</w:t>
      </w:r>
    </w:p>
    <w:p w:rsidR="00F7633C" w:rsidRPr="00F7633C" w:rsidRDefault="00F7633C" w:rsidP="00F763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работы принимаются в электронном виде в формате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Word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 97 по электронной почте или на электронных носителях информации (CD-диски, USB-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флеш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-накопителях).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4.3. Каждая работа должна сопровождаться Соглашением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4.4. Работы, не соответствующие указанным требованиям, на Конкурс не принимаются.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5. ЭТАПЫ ПРОВЕДЕНИЯ КОНКУРСА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5.1. Конкурс проводится в два этапа.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5.2. Первый (региональный) этап Конкурса (с 01 июня по 20 сентября 2017 года):</w:t>
      </w:r>
    </w:p>
    <w:p w:rsidR="00F7633C" w:rsidRPr="00F7633C" w:rsidRDefault="00F7633C" w:rsidP="00F763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проходит на уровне епархий Русской Православной Церкви. Ответственными за организацию и проведение мероприятия в епархиях являются епархиальные Отделы религиозного образования и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катехизации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 при поддержке областных Отделов культуры и Департаментов образования (по согласованию)</w:t>
      </w:r>
    </w:p>
    <w:p w:rsidR="00F7633C" w:rsidRPr="00F7633C" w:rsidRDefault="00F7633C" w:rsidP="00F763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для оценки работ (определения победителей) в епархии формируется жюри епархиального этапа Конкурса под председательством епархиального архиерея</w:t>
      </w:r>
    </w:p>
    <w:p w:rsidR="00F7633C" w:rsidRPr="00F7633C" w:rsidRDefault="00F7633C" w:rsidP="00F763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итоги первого этапа Конкурса подводятся в срок до 20 сентября (включительно) года, в котором проводится Конкурс</w:t>
      </w:r>
    </w:p>
    <w:p w:rsidR="00F7633C" w:rsidRPr="00F7633C" w:rsidRDefault="00F7633C" w:rsidP="00F763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итоги регионального этапа Конкурса оформляются Решением жюри и утверждаются епархиальным архиереем</w:t>
      </w:r>
    </w:p>
    <w:p w:rsidR="00F7633C" w:rsidRPr="00F7633C" w:rsidRDefault="00F7633C" w:rsidP="00F763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proofErr w:type="gram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копия Решения жюри и информация о ходе проведения регионального этапа передается в Синодальный отдел религиозного образования и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катехизации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 вместе с лучшими работами (литературные работы передаются на электронных носителях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информации:CD-дисках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, USB-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флеш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-накопителях)</w:t>
      </w:r>
      <w:proofErr w:type="gramEnd"/>
    </w:p>
    <w:p w:rsidR="00F7633C" w:rsidRPr="00F7633C" w:rsidRDefault="00F7633C" w:rsidP="00F763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proofErr w:type="gram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lastRenderedPageBreak/>
        <w:t xml:space="preserve">работы-победители в количестве не более 24 (двадцати четырех) по художественному направлению (обязательно должны быть включены работы по всем трем художественным номинациям) и не более 12 (двенадцати) по литературному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направлениюдоставляются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 в Синодальный отдел религиозного образования и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катехизации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 в срок не позднее 30сентябрясоответствующего года по адресу: 127051, Москва, ул. Петровка, д. 28/2, Синодальный отдел религиозного образования и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катехизации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, конкурс «100-летний юбилей</w:t>
      </w:r>
      <w:proofErr w:type="gram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 Патриаршей интронизации святителя Московского Тихона». Доставка работ в Синодальный отдел религиозного образования и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катехизации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 осуществляется за счет средств епархии (епархиального управления)</w:t>
      </w:r>
    </w:p>
    <w:p w:rsidR="00F7633C" w:rsidRPr="00F7633C" w:rsidRDefault="00F7633C" w:rsidP="00F763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работы, не прошедшие первый этап Конкурса, не принимаются на второй этап.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5.3. Второй (заключительный) этап Конкурса (с 30сентябряпо 10ноября):</w:t>
      </w:r>
    </w:p>
    <w:p w:rsidR="00F7633C" w:rsidRPr="00F7633C" w:rsidRDefault="00F7633C" w:rsidP="00F76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проходит в Москве, в Синодальном отделе религиозного образования и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катехизации</w:t>
      </w:r>
      <w:proofErr w:type="spellEnd"/>
    </w:p>
    <w:p w:rsidR="00F7633C" w:rsidRPr="00F7633C" w:rsidRDefault="00F7633C" w:rsidP="00F76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подведение итогов второго этапа Конкурса осуществляется жюри в срок до 10 декабря года, в котором проводится Конкурс</w:t>
      </w:r>
    </w:p>
    <w:p w:rsidR="00F7633C" w:rsidRPr="00F7633C" w:rsidRDefault="00F7633C" w:rsidP="00F763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жюри второго этапа Конкурса во главе с Председателем Синодального отдела религиозного образования и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катехизации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 формируется и утверждается им из священнослужителей, деятелей искусств, культуры, литературы, науки и педагогов.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6. ПОДВЕДЕНИЕ ИТОГОВ КОНКУРСА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6.1. Итогами Конкурса являются итоги второго (заключительного) этапа Конкурса.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6.2. Итоги Конкурса публикуются на официальном сайте Синодального отдела религиозного образования и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катехизации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 pravobraz.ru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6.3. По итогам Конкурса могут проводиться выставка, издаваться каталог работ-победителей, представленных на Конкурс в текущем году, выпускаться книги и анимационные фильмы.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7. НАГРАЖДЕНИЕ ПОБЕДИТЕЛЕЙ КОНКУРСА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7.1. Награждение победителей первого этапа Конкурса проводится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7.2. Награждение победителей второго этапа Конкурса будет проведено в январе 2018 года в рамках XXVI Международных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Рождественскихобразовательных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 чтений. Победители Конкурса, занявшие 1-е место в каждой номинации, награждаются Патриаршими грамотами и ценными подарками. Участники Конкурса, занявшие 2-е и 3-е места, награждаются грамотами Председателя Синодального отдела религиозного образования и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катехизации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 и ценными подарками.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7.3. Для награждения победителей в Москве:</w:t>
      </w:r>
    </w:p>
    <w:p w:rsidR="00F7633C" w:rsidRPr="00F7633C" w:rsidRDefault="00F7633C" w:rsidP="00F763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каждый несовершеннолетний участник конкурса приезжает в сопровождении одного взрослого (родителя или иного законного представителя), который отвечает за жизнь и здоровье ребенка во время данной поездки</w:t>
      </w:r>
    </w:p>
    <w:p w:rsidR="00F7633C" w:rsidRPr="00F7633C" w:rsidRDefault="00F7633C" w:rsidP="00F763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lastRenderedPageBreak/>
        <w:t>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</w:t>
      </w:r>
    </w:p>
    <w:p w:rsidR="00F7633C" w:rsidRPr="00F7633C" w:rsidRDefault="00F7633C" w:rsidP="00F763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проживание, питание и культурная программа для победителей Конкурса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оплачиваютсяОрганизаторами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 Конкурса</w:t>
      </w:r>
    </w:p>
    <w:p w:rsidR="00F7633C" w:rsidRPr="00F7633C" w:rsidRDefault="00F7633C" w:rsidP="00F763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</w:t>
      </w:r>
    </w:p>
    <w:p w:rsidR="00F7633C" w:rsidRPr="00F7633C" w:rsidRDefault="00F7633C" w:rsidP="00F763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график прибытия и отбытия победителей Конкурса определяется Оргкомитетом и заблаговременно доводится до сведения участников.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7.4. Епархиальные Отделы религиозного образования и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катехизации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, наиболее успешно организовавшие проведение Конкурса, отмечаются благодарственными письмами Синодального отдела религиозного образования и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катехизации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Приложение №1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Номинации Конкурса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1"/>
          <w:szCs w:val="21"/>
          <w:lang w:eastAsia="ru-RU"/>
        </w:rPr>
        <w:t> </w:t>
      </w:r>
    </w:p>
    <w:p w:rsidR="00F7633C" w:rsidRPr="00F7633C" w:rsidRDefault="00F7633C" w:rsidP="00F763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«ОСНОВНАЯ ТЕМАТИКА»: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hyperlink r:id="rId6" w:tooltip="Иов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Патриарх Иов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7" w:tooltip="Игнатий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Игнатий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8" w:history="1">
        <w:proofErr w:type="spellStart"/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Гермоген</w:t>
        </w:r>
        <w:proofErr w:type="spellEnd"/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9" w:tooltip="Филарет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Филарет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10" w:history="1">
        <w:proofErr w:type="spellStart"/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Иоасаф</w:t>
        </w:r>
        <w:proofErr w:type="spellEnd"/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 xml:space="preserve"> I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11" w:tooltip="Иосиф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Иосиф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12" w:tooltip="Никон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Никон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13" w:history="1">
        <w:proofErr w:type="spellStart"/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Иоасаф</w:t>
        </w:r>
        <w:proofErr w:type="spellEnd"/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 xml:space="preserve"> II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14" w:tooltip="Питирим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Питирим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15" w:tooltip="Иоаким (патриарх Московский)" w:history="1">
        <w:proofErr w:type="spellStart"/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Иоаким</w:t>
        </w:r>
        <w:proofErr w:type="spellEnd"/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16" w:tooltip="Адриан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Адриан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17" w:tooltip="Тихон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Тихон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18" w:tooltip="Сергий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Сергий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19" w:tooltip="Алексий I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Алексий I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20" w:tooltip="Пимен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Пимен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21" w:tooltip="Алексий II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Алексий II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Патриарх Кирилл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История Русской Церкви последнего столетия.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1"/>
          <w:szCs w:val="21"/>
          <w:lang w:eastAsia="ru-RU"/>
        </w:rPr>
        <w:t> </w:t>
      </w:r>
    </w:p>
    <w:p w:rsidR="00F7633C" w:rsidRPr="00F7633C" w:rsidRDefault="00F7633C" w:rsidP="00F76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«ПРАВОСЛАВНАЯ ИКОНА»: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В этой номинации могут принять участие только учащиеся иконописных школ или мастерских, достигшие возраста 13–17 лет. Работы должны быть выполнены с соблюдением канонов православной иконописи.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hyperlink r:id="rId22" w:tooltip="Иов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Патриарх Иов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23" w:history="1">
        <w:proofErr w:type="spellStart"/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Гермоген</w:t>
        </w:r>
        <w:proofErr w:type="spellEnd"/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24" w:tooltip="Тихон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Тихон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lastRenderedPageBreak/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Святые Всероссийского Церковного Собора 1917 года.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1"/>
          <w:szCs w:val="21"/>
          <w:lang w:eastAsia="ru-RU"/>
        </w:rPr>
        <w:t> </w:t>
      </w:r>
    </w:p>
    <w:p w:rsidR="00F7633C" w:rsidRPr="00F7633C" w:rsidRDefault="00F7633C" w:rsidP="00F763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«РОСПИСЬ ПО ФАРФОРУ»: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Номинация предполагает участие детей 13–17 лет, преимущественно учащихся художественных средних и средних специальных учебных заведений. Работы выполняются на бумаге, эскиз росписи тарелки выполняется в виде круга радиусом 19 см. На одном листе может быть только один эскиз.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1"/>
          <w:szCs w:val="21"/>
          <w:lang w:eastAsia="ru-RU"/>
        </w:rPr>
        <w:t> </w:t>
      </w:r>
    </w:p>
    <w:p w:rsidR="00F7633C" w:rsidRPr="00F7633C" w:rsidRDefault="00F7633C" w:rsidP="00F763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«ЛИТЕРАТУРА»: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hyperlink r:id="rId25" w:tooltip="Иов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Патриарх Иов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26" w:tooltip="Игнатий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Игнатий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27" w:history="1">
        <w:proofErr w:type="spellStart"/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Гермоген</w:t>
        </w:r>
        <w:proofErr w:type="spellEnd"/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28" w:tooltip="Филарет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Филарет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29" w:history="1">
        <w:proofErr w:type="spellStart"/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Иоасаф</w:t>
        </w:r>
        <w:proofErr w:type="spellEnd"/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 xml:space="preserve"> I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30" w:tooltip="Иосиф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Иосиф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31" w:tooltip="Никон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Никон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32" w:history="1">
        <w:proofErr w:type="spellStart"/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Иоасаф</w:t>
        </w:r>
        <w:proofErr w:type="spellEnd"/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 xml:space="preserve"> II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33" w:tooltip="Питирим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Питирим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34" w:tooltip="Иоаким (патриарх Московский)" w:history="1">
        <w:proofErr w:type="spellStart"/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Иоаким</w:t>
        </w:r>
        <w:proofErr w:type="spellEnd"/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35" w:tooltip="Адриан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Адриан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36" w:tooltip="Тихон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Тихон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37" w:tooltip="Сергий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Сергий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38" w:tooltip="Алексий I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Алексий I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39" w:tooltip="Пимен (Патриарх Московский)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Пимен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Патриарх </w:t>
      </w:r>
      <w:hyperlink r:id="rId40" w:tooltip="Алексий II" w:history="1">
        <w:r w:rsidRPr="00F7633C">
          <w:rPr>
            <w:rFonts w:ascii="Lato" w:eastAsia="Times New Roman" w:hAnsi="Lato" w:cs="Times New Roman"/>
            <w:sz w:val="26"/>
            <w:szCs w:val="26"/>
            <w:u w:val="single"/>
            <w:lang w:eastAsia="ru-RU"/>
          </w:rPr>
          <w:t>Алексий II</w:t>
        </w:r>
      </w:hyperlink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Патриарх Кирилл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История Русской Церкви последнего столетия.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1"/>
          <w:szCs w:val="21"/>
          <w:lang w:eastAsia="ru-RU"/>
        </w:rPr>
        <w:t> 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Приложение №2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1"/>
          <w:szCs w:val="21"/>
          <w:lang w:eastAsia="ru-RU"/>
        </w:rPr>
        <w:t> 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1"/>
          <w:szCs w:val="21"/>
          <w:lang w:eastAsia="ru-RU"/>
        </w:rPr>
        <w:t> 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КОЛИЧЕСТВО ПРИЗОВЫХ МЕСТ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КОНКУРСА ДЕТСКОГО ТВОРЧЕСТВА, ПРИУРОЧЕННОГО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К 100-ЛЕТНЕМУ ЮБИЛЕЮ ПАТРИАРШЕЙ ИНТРОНИЗАЦИИ СВЯТИТЕЛЯ МОСКОВСКОГО ТИХОНА И ВСЕРОССИЙСКОГО ЦЕРКОВНОГО СОБОРА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1"/>
          <w:szCs w:val="21"/>
          <w:lang w:eastAsia="ru-RU"/>
        </w:rPr>
        <w:t> 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b/>
          <w:bCs/>
          <w:sz w:val="26"/>
          <w:szCs w:val="26"/>
          <w:lang w:eastAsia="ru-RU"/>
        </w:rPr>
        <w:t>Распределение призовых мест в Конкурсе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1"/>
          <w:szCs w:val="21"/>
          <w:lang w:eastAsia="ru-RU"/>
        </w:rPr>
        <w:t> 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Общее число призовых мест в шести номинациях – 36 (тридцать шесть).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1"/>
          <w:szCs w:val="21"/>
          <w:lang w:eastAsia="ru-RU"/>
        </w:rPr>
        <w:t> 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В номинации «ОСНОВНАЯ ТЕМАТИКА» присуждаются: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1-е место </w:t>
      </w:r>
      <w:proofErr w:type="gram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–д</w:t>
      </w:r>
      <w:proofErr w:type="gram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ва призовых места (по одному в каждой возрастной группе)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2-е место </w:t>
      </w:r>
      <w:proofErr w:type="gram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–ч</w:t>
      </w:r>
      <w:proofErr w:type="gram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етыре призовых места(по два в каждой возрастной группе)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3-е место </w:t>
      </w:r>
      <w:proofErr w:type="gram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–ш</w:t>
      </w:r>
      <w:proofErr w:type="gram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есть призовых мест (по три в каждой возрастной группе).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В номинации «ПРАВОСЛАВНАЯ ИКОНА» присуждаются: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lastRenderedPageBreak/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1-е место – одно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2-е место </w:t>
      </w:r>
      <w:proofErr w:type="gram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–д</w:t>
      </w:r>
      <w:proofErr w:type="gram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ва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3-е место </w:t>
      </w:r>
      <w:proofErr w:type="gram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–т</w:t>
      </w:r>
      <w:proofErr w:type="gram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ри.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В номинации «РОСПИСЬ ПО ФАРФОРУ» присуждаются: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1-е место – одно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2-е место – два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3-е место – три.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В </w:t>
      </w:r>
      <w:proofErr w:type="spell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номинаци</w:t>
      </w:r>
      <w:proofErr w:type="gram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и«</w:t>
      </w:r>
      <w:proofErr w:type="gram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ЛИТЕРАТУРА</w:t>
      </w:r>
      <w:proofErr w:type="spell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» присуждаются: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1-е место </w:t>
      </w:r>
      <w:proofErr w:type="gram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–д</w:t>
      </w:r>
      <w:proofErr w:type="gram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ва призовых места (по одному в каждой возрастной группе)</w:t>
      </w:r>
    </w:p>
    <w:p w:rsidR="00F7633C" w:rsidRPr="00F7633C" w:rsidRDefault="00F7633C" w:rsidP="00F7633C">
      <w:pPr>
        <w:shd w:val="clear" w:color="auto" w:fill="FFFFFF"/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2-е место </w:t>
      </w:r>
      <w:proofErr w:type="gram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–ч</w:t>
      </w:r>
      <w:proofErr w:type="gram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етыре призовых места(по два в каждой возрастной группе)</w:t>
      </w:r>
    </w:p>
    <w:p w:rsidR="00F7633C" w:rsidRPr="00F7633C" w:rsidRDefault="00F7633C" w:rsidP="00F7633C">
      <w:pPr>
        <w:shd w:val="clear" w:color="auto" w:fill="FFFFFF"/>
        <w:spacing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</w:t>
      </w:r>
      <w:r w:rsidRPr="00F7633C">
        <w:rPr>
          <w:rFonts w:ascii="Wingdings" w:eastAsia="Times New Roman" w:hAnsi="Wingdings" w:cs="Times New Roman"/>
          <w:sz w:val="26"/>
          <w:szCs w:val="26"/>
          <w:lang w:eastAsia="ru-RU"/>
        </w:rPr>
        <w:t></w:t>
      </w:r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 xml:space="preserve">3-е место </w:t>
      </w:r>
      <w:proofErr w:type="gramStart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–ш</w:t>
      </w:r>
      <w:proofErr w:type="gramEnd"/>
      <w:r w:rsidRPr="00F7633C">
        <w:rPr>
          <w:rFonts w:ascii="Lato" w:eastAsia="Times New Roman" w:hAnsi="Lato" w:cs="Times New Roman"/>
          <w:sz w:val="26"/>
          <w:szCs w:val="26"/>
          <w:lang w:eastAsia="ru-RU"/>
        </w:rPr>
        <w:t>есть призовых мест (по три в каждой возрастной группе).</w:t>
      </w:r>
    </w:p>
    <w:p w:rsidR="00213073" w:rsidRPr="00F7633C" w:rsidRDefault="00213073"/>
    <w:sectPr w:rsidR="00213073" w:rsidRPr="00F7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092"/>
    <w:multiLevelType w:val="multilevel"/>
    <w:tmpl w:val="5612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51ACF"/>
    <w:multiLevelType w:val="multilevel"/>
    <w:tmpl w:val="47445F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E2D33"/>
    <w:multiLevelType w:val="multilevel"/>
    <w:tmpl w:val="877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56FF0"/>
    <w:multiLevelType w:val="multilevel"/>
    <w:tmpl w:val="23FC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F729F"/>
    <w:multiLevelType w:val="multilevel"/>
    <w:tmpl w:val="3522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E0C3B"/>
    <w:multiLevelType w:val="multilevel"/>
    <w:tmpl w:val="CAF81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C3CF5"/>
    <w:multiLevelType w:val="multilevel"/>
    <w:tmpl w:val="70F6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96B0B"/>
    <w:multiLevelType w:val="multilevel"/>
    <w:tmpl w:val="B07E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35BA6"/>
    <w:multiLevelType w:val="multilevel"/>
    <w:tmpl w:val="594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691726"/>
    <w:multiLevelType w:val="multilevel"/>
    <w:tmpl w:val="7794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2F"/>
    <w:rsid w:val="00213073"/>
    <w:rsid w:val="003D0AB1"/>
    <w:rsid w:val="00DD262F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2098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001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4984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8%D0%BE%D0%B0%D1%81%D0%B0%D1%84_II_%28%D0%BF%D0%B0%D1%82%D1%80%D0%B8%D0%B0%D1%80%D1%85_%D0%9C%D0%BE%D1%81%D0%BA%D0%BE%D0%B2%D1%81%D0%BA%D0%B8%D0%B9%29" TargetMode="External"/><Relationship Id="rId18" Type="http://schemas.openxmlformats.org/officeDocument/2006/relationships/hyperlink" Target="https://ru.wikipedia.org/wiki/%D0%A1%D0%B5%D1%80%D0%B3%D0%B8%D0%B9_%28%D0%9F%D0%B0%D1%82%D1%80%D0%B8%D0%B0%D1%80%D1%85_%D0%9C%D0%BE%D1%81%D0%BA%D0%BE%D0%B2%D1%81%D0%BA%D0%B8%D0%B9%29" TargetMode="External"/><Relationship Id="rId26" Type="http://schemas.openxmlformats.org/officeDocument/2006/relationships/hyperlink" Target="https://ru.wikipedia.org/wiki/%D0%98%D0%B3%D0%BD%D0%B0%D1%82%D0%B8%D0%B9_%28%D0%BF%D0%B0%D1%82%D1%80%D0%B8%D0%B0%D1%80%D1%85_%D0%9C%D0%BE%D1%81%D0%BA%D0%BE%D0%B2%D1%81%D0%BA%D0%B8%D0%B9%29" TargetMode="External"/><Relationship Id="rId39" Type="http://schemas.openxmlformats.org/officeDocument/2006/relationships/hyperlink" Target="https://ru.wikipedia.org/wiki/%D0%9F%D0%B8%D0%BC%D0%B5%D0%BD_%28%D0%9F%D0%B0%D1%82%D1%80%D0%B8%D0%B0%D1%80%D1%85_%D0%9C%D0%BE%D1%81%D0%BA%D0%BE%D0%B2%D1%81%D0%BA%D0%B8%D0%B9%29" TargetMode="External"/><Relationship Id="rId21" Type="http://schemas.openxmlformats.org/officeDocument/2006/relationships/hyperlink" Target="https://ru.wikipedia.org/wiki/%D0%90%D0%BB%D0%B5%D0%BA%D1%81%D0%B8%D0%B9_II" TargetMode="External"/><Relationship Id="rId34" Type="http://schemas.openxmlformats.org/officeDocument/2006/relationships/hyperlink" Target="https://ru.wikipedia.org/wiki/%D0%98%D0%BE%D0%B0%D0%BA%D0%B8%D0%BC_%28%D0%BF%D0%B0%D1%82%D1%80%D0%B8%D0%B0%D1%80%D1%85_%D0%9C%D0%BE%D1%81%D0%BA%D0%BE%D0%B2%D1%81%D0%BA%D0%B8%D0%B9%2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98%D0%B3%D0%BD%D0%B0%D1%82%D0%B8%D0%B9_%28%D0%BF%D0%B0%D1%82%D1%80%D0%B8%D0%B0%D1%80%D1%85_%D0%9C%D0%BE%D1%81%D0%BA%D0%BE%D0%B2%D1%81%D0%BA%D0%B8%D0%B9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1%80%D0%B8%D0%B0%D0%BD_%28%D0%BF%D0%B0%D1%82%D1%80%D0%B8%D0%B0%D1%80%D1%85_%D0%9C%D0%BE%D1%81%D0%BA%D0%BE%D0%B2%D1%81%D0%BA%D0%B8%D0%B9%29" TargetMode="External"/><Relationship Id="rId20" Type="http://schemas.openxmlformats.org/officeDocument/2006/relationships/hyperlink" Target="https://ru.wikipedia.org/wiki/%D0%9F%D0%B8%D0%BC%D0%B5%D0%BD_%28%D0%9F%D0%B0%D1%82%D1%80%D0%B8%D0%B0%D1%80%D1%85_%D0%9C%D0%BE%D1%81%D0%BA%D0%BE%D0%B2%D1%81%D0%BA%D0%B8%D0%B9%29" TargetMode="External"/><Relationship Id="rId29" Type="http://schemas.openxmlformats.org/officeDocument/2006/relationships/hyperlink" Target="https://ru.wikipedia.org/wiki/%D0%98%D0%BE%D0%B0%D1%81%D0%B0%D1%84_I_%28%D0%BF%D0%B0%D1%82%D1%80%D0%B8%D0%B0%D1%80%D1%85_%D0%9C%D0%BE%D1%81%D0%BA%D0%BE%D0%B2%D1%81%D0%BA%D0%B8%D0%B9%2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11" Type="http://schemas.openxmlformats.org/officeDocument/2006/relationships/hyperlink" Target="https://ru.wikipedia.org/wiki/%D0%98%D0%BE%D1%81%D0%B8%D1%84_%28%D0%BF%D0%B0%D1%82%D1%80%D0%B8%D0%B0%D1%80%D1%85_%D0%9C%D0%BE%D1%81%D0%BA%D0%BE%D0%B2%D1%81%D0%BA%D0%B8%D0%B9%29" TargetMode="External"/><Relationship Id="rId24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32" Type="http://schemas.openxmlformats.org/officeDocument/2006/relationships/hyperlink" Target="https://ru.wikipedia.org/wiki/%D0%98%D0%BE%D0%B0%D1%81%D0%B0%D1%84_II_%28%D0%BF%D0%B0%D1%82%D1%80%D0%B8%D0%B0%D1%80%D1%85_%D0%9C%D0%BE%D1%81%D0%BA%D0%BE%D0%B2%D1%81%D0%BA%D0%B8%D0%B9%29" TargetMode="External"/><Relationship Id="rId37" Type="http://schemas.openxmlformats.org/officeDocument/2006/relationships/hyperlink" Target="https://ru.wikipedia.org/wiki/%D0%A1%D0%B5%D1%80%D0%B3%D0%B8%D0%B9_%28%D0%9F%D0%B0%D1%82%D1%80%D0%B8%D0%B0%D1%80%D1%85_%D0%9C%D0%BE%D1%81%D0%BA%D0%BE%D0%B2%D1%81%D0%BA%D0%B8%D0%B9%29" TargetMode="External"/><Relationship Id="rId40" Type="http://schemas.openxmlformats.org/officeDocument/2006/relationships/hyperlink" Target="https://ru.wikipedia.org/wiki/%D0%90%D0%BB%D0%B5%D0%BA%D1%81%D0%B8%D0%B9_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E%D0%B0%D0%BA%D0%B8%D0%BC_%28%D0%BF%D0%B0%D1%82%D1%80%D0%B8%D0%B0%D1%80%D1%85_%D0%9C%D0%BE%D1%81%D0%BA%D0%BE%D0%B2%D1%81%D0%BA%D0%B8%D0%B9%29" TargetMode="External"/><Relationship Id="rId23" Type="http://schemas.openxmlformats.org/officeDocument/2006/relationships/hyperlink" Target="https://ru.wikipedia.org/wiki/%D0%93%D0%B5%D1%80%D0%BC%D0%BE%D0%B3%D0%B5%D0%BD_%28%D0%BF%D0%B0%D1%82%D1%80%D0%B8%D0%B0%D1%80%D1%85_%D0%9C%D0%BE%D1%81%D0%BA%D0%BE%D0%B2%D1%81%D0%BA%D0%B8%D0%B9%29" TargetMode="External"/><Relationship Id="rId28" Type="http://schemas.openxmlformats.org/officeDocument/2006/relationships/hyperlink" Target="https://ru.wikipedia.org/wiki/%D0%A4%D0%B8%D0%BB%D0%B0%D1%80%D0%B5%D1%82_%28%D0%BF%D0%B0%D1%82%D1%80%D0%B8%D0%B0%D1%80%D1%85_%D0%9C%D0%BE%D1%81%D0%BA%D0%BE%D0%B2%D1%81%D0%BA%D0%B8%D0%B9%29" TargetMode="External"/><Relationship Id="rId36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10" Type="http://schemas.openxmlformats.org/officeDocument/2006/relationships/hyperlink" Target="https://ru.wikipedia.org/wiki/%D0%98%D0%BE%D0%B0%D1%81%D0%B0%D1%84_I_%28%D0%BF%D0%B0%D1%82%D1%80%D0%B8%D0%B0%D1%80%D1%85_%D0%9C%D0%BE%D1%81%D0%BA%D0%BE%D0%B2%D1%81%D0%BA%D0%B8%D0%B9%29" TargetMode="External"/><Relationship Id="rId19" Type="http://schemas.openxmlformats.org/officeDocument/2006/relationships/hyperlink" Target="https://ru.wikipedia.org/wiki/%D0%90%D0%BB%D0%B5%D0%BA%D1%81%D0%B8%D0%B9_I" TargetMode="External"/><Relationship Id="rId31" Type="http://schemas.openxmlformats.org/officeDocument/2006/relationships/hyperlink" Target="https://ru.wikipedia.org/wiki/%D0%9D%D0%B8%D0%BA%D0%BE%D0%BD_%28%D0%BF%D0%B0%D1%82%D1%80%D0%B8%D0%B0%D1%80%D1%85_%D0%9C%D0%BE%D1%81%D0%BA%D0%BE%D0%B2%D1%81%D0%BA%D0%B8%D0%B9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8%D0%BB%D0%B0%D1%80%D0%B5%D1%82_%28%D0%BF%D0%B0%D1%82%D1%80%D0%B8%D0%B0%D1%80%D1%85_%D0%9C%D0%BE%D1%81%D0%BA%D0%BE%D0%B2%D1%81%D0%BA%D0%B8%D0%B9%29" TargetMode="External"/><Relationship Id="rId14" Type="http://schemas.openxmlformats.org/officeDocument/2006/relationships/hyperlink" Target="https://ru.wikipedia.org/wiki/%D0%9F%D0%B8%D1%82%D0%B8%D1%80%D0%B8%D0%BC_%28%D0%9F%D0%B0%D1%82%D1%80%D0%B8%D0%B0%D1%80%D1%85_%D0%9C%D0%BE%D1%81%D0%BA%D0%BE%D0%B2%D1%81%D0%BA%D0%B8%D0%B9%29" TargetMode="External"/><Relationship Id="rId22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27" Type="http://schemas.openxmlformats.org/officeDocument/2006/relationships/hyperlink" Target="https://ru.wikipedia.org/wiki/%D0%93%D0%B5%D1%80%D0%BC%D0%BE%D0%B3%D0%B5%D0%BD_%28%D0%BF%D0%B0%D1%82%D1%80%D0%B8%D0%B0%D1%80%D1%85_%D0%9C%D0%BE%D1%81%D0%BA%D0%BE%D0%B2%D1%81%D0%BA%D0%B8%D0%B9%29" TargetMode="External"/><Relationship Id="rId30" Type="http://schemas.openxmlformats.org/officeDocument/2006/relationships/hyperlink" Target="https://ru.wikipedia.org/wiki/%D0%98%D0%BE%D1%81%D0%B8%D1%84_%28%D0%BF%D0%B0%D1%82%D1%80%D0%B8%D0%B0%D1%80%D1%85_%D0%9C%D0%BE%D1%81%D0%BA%D0%BE%D0%B2%D1%81%D0%BA%D0%B8%D0%B9%29" TargetMode="External"/><Relationship Id="rId35" Type="http://schemas.openxmlformats.org/officeDocument/2006/relationships/hyperlink" Target="https://ru.wikipedia.org/wiki/%D0%90%D0%B4%D1%80%D0%B8%D0%B0%D0%BD_%28%D0%BF%D0%B0%D1%82%D1%80%D0%B8%D0%B0%D1%80%D1%85_%D0%9C%D0%BE%D1%81%D0%BA%D0%BE%D0%B2%D1%81%D0%BA%D0%B8%D0%B9%29" TargetMode="External"/><Relationship Id="rId8" Type="http://schemas.openxmlformats.org/officeDocument/2006/relationships/hyperlink" Target="https://ru.wikipedia.org/wiki/%D0%93%D0%B5%D1%80%D0%BC%D0%BE%D0%B3%D0%B5%D0%BD_%28%D0%BF%D0%B0%D1%82%D1%80%D0%B8%D0%B0%D1%80%D1%85_%D0%9C%D0%BE%D1%81%D0%BA%D0%BE%D0%B2%D1%81%D0%BA%D0%B8%D0%B9%2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D%D0%B8%D0%BA%D0%BE%D0%BD_%28%D0%BF%D0%B0%D1%82%D1%80%D0%B8%D0%B0%D1%80%D1%85_%D0%9C%D0%BE%D1%81%D0%BA%D0%BE%D0%B2%D1%81%D0%BA%D0%B8%D0%B9%29" TargetMode="External"/><Relationship Id="rId17" Type="http://schemas.openxmlformats.org/officeDocument/2006/relationships/hyperlink" Target="https://ru.wikipedia.org/wiki/%D0%A2%D0%B8%D1%85%D0%BE%D0%BD_%28%D0%9F%D0%B0%D1%82%D1%80%D0%B8%D0%B0%D1%80%D1%85_%D0%9C%D0%BE%D1%81%D0%BA%D0%BE%D0%B2%D1%81%D0%BA%D0%B8%D0%B9%29" TargetMode="External"/><Relationship Id="rId25" Type="http://schemas.openxmlformats.org/officeDocument/2006/relationships/hyperlink" Target="https://ru.wikipedia.org/wiki/%D0%98%D0%BE%D0%B2_%28%D0%BF%D0%B0%D1%82%D1%80%D0%B8%D0%B0%D1%80%D1%85_%D0%9C%D0%BE%D1%81%D0%BA%D0%BE%D0%B2%D1%81%D0%BA%D0%B8%D0%B9%29" TargetMode="External"/><Relationship Id="rId33" Type="http://schemas.openxmlformats.org/officeDocument/2006/relationships/hyperlink" Target="https://ru.wikipedia.org/wiki/%D0%9F%D0%B8%D1%82%D0%B8%D1%80%D0%B8%D0%BC_%28%D0%9F%D0%B0%D1%82%D1%80%D0%B8%D0%B0%D1%80%D1%85_%D0%9C%D0%BE%D1%81%D0%BA%D0%BE%D0%B2%D1%81%D0%BA%D0%B8%D0%B9%29" TargetMode="External"/><Relationship Id="rId38" Type="http://schemas.openxmlformats.org/officeDocument/2006/relationships/hyperlink" Target="https://ru.wikipedia.org/wiki/%D0%90%D0%BB%D0%B5%D0%BA%D1%81%D0%B8%D0%B9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2679</Words>
  <Characters>15274</Characters>
  <Application>Microsoft Office Word</Application>
  <DocSecurity>0</DocSecurity>
  <Lines>127</Lines>
  <Paragraphs>35</Paragraphs>
  <ScaleCrop>false</ScaleCrop>
  <Company>Microsoft</Company>
  <LinksUpToDate>false</LinksUpToDate>
  <CharactersWithSpaces>17918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1066471</dc:creator>
  <cp:keywords/>
  <dc:description/>
  <cp:lastModifiedBy>1066471</cp:lastModifiedBy>
  <cp:revision>3</cp:revision>
  <dcterms:created xsi:type="dcterms:W3CDTF">2017-10-16T20:18:00Z</dcterms:created>
  <dcterms:modified xsi:type="dcterms:W3CDTF">2017-10-16T20:19:00Z</dcterms:modified>
</cp:coreProperties>
</file>